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0D40" w14:textId="1C0DB5F1" w:rsidR="00435707" w:rsidRDefault="00435707" w:rsidP="00435707">
      <w:pPr>
        <w:pStyle w:val="Heading1"/>
        <w:jc w:val="both"/>
        <w:rPr>
          <w:rFonts w:ascii="Arial" w:hAnsi="Arial" w:cs="Arial"/>
          <w:sz w:val="24"/>
          <w:szCs w:val="24"/>
          <w:lang w:val="en-US"/>
        </w:rPr>
      </w:pPr>
      <w:bookmarkStart w:id="0" w:name="_Toc79652987"/>
      <w:r>
        <w:rPr>
          <w:rFonts w:ascii="Arial" w:hAnsi="Arial" w:cs="Arial"/>
          <w:sz w:val="24"/>
          <w:szCs w:val="24"/>
          <w:lang w:val="en-US"/>
        </w:rPr>
        <w:t>Managing Medicine on Premises</w:t>
      </w:r>
      <w:bookmarkEnd w:id="0"/>
      <w:r>
        <w:rPr>
          <w:rFonts w:ascii="Arial" w:hAnsi="Arial" w:cs="Arial"/>
          <w:sz w:val="24"/>
          <w:szCs w:val="24"/>
          <w:lang w:val="en-US"/>
        </w:rPr>
        <w:t xml:space="preserve"> Policy</w:t>
      </w:r>
    </w:p>
    <w:p w14:paraId="55098D88" w14:textId="77777777" w:rsidR="00435707" w:rsidRPr="00435707" w:rsidRDefault="00435707" w:rsidP="00435707">
      <w:pPr>
        <w:rPr>
          <w:lang w:val="en-US"/>
        </w:rPr>
      </w:pPr>
    </w:p>
    <w:p w14:paraId="3B2B0D15" w14:textId="755F6424" w:rsidR="00435707" w:rsidRDefault="00435707" w:rsidP="00435707">
      <w:pPr>
        <w:pStyle w:val="NoSpacing"/>
        <w:ind w:left="720"/>
        <w:jc w:val="both"/>
        <w:rPr>
          <w:rFonts w:ascii="Arial" w:hAnsi="Arial" w:cs="Arial"/>
          <w:sz w:val="24"/>
          <w:szCs w:val="24"/>
        </w:rPr>
      </w:pPr>
      <w:r>
        <w:rPr>
          <w:rFonts w:ascii="Arial" w:hAnsi="Arial" w:cs="Arial"/>
          <w:sz w:val="24"/>
          <w:szCs w:val="24"/>
        </w:rPr>
        <w:t xml:space="preserve">Medicines will only be administered at </w:t>
      </w:r>
      <w:r>
        <w:rPr>
          <w:rFonts w:ascii="Arial" w:hAnsi="Arial" w:cs="Arial"/>
          <w:sz w:val="24"/>
          <w:szCs w:val="24"/>
        </w:rPr>
        <w:t>provision</w:t>
      </w:r>
      <w:r>
        <w:rPr>
          <w:rFonts w:ascii="Arial" w:hAnsi="Arial" w:cs="Arial"/>
          <w:sz w:val="24"/>
          <w:szCs w:val="24"/>
        </w:rPr>
        <w:t xml:space="preserve"> when it would be detrimental to a child’s health or </w:t>
      </w:r>
      <w:r>
        <w:rPr>
          <w:rFonts w:ascii="Arial" w:hAnsi="Arial" w:cs="Arial"/>
          <w:sz w:val="24"/>
          <w:szCs w:val="24"/>
        </w:rPr>
        <w:t>provision</w:t>
      </w:r>
      <w:r>
        <w:rPr>
          <w:rFonts w:ascii="Arial" w:hAnsi="Arial" w:cs="Arial"/>
          <w:sz w:val="24"/>
          <w:szCs w:val="24"/>
        </w:rPr>
        <w:t xml:space="preserve"> attendance not to do so.</w:t>
      </w:r>
    </w:p>
    <w:p w14:paraId="7DA1BC19" w14:textId="77777777"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no child under 16 will be given prescription or non-prescription medicines without their parent’s written consent – except in exceptional circumstances where the medicine has been prescribed to the child without the knowledge of the parents. In such cases, every effort will be made to encourage the child or young person to involve their parents while respecting their right to confidentiality</w:t>
      </w:r>
    </w:p>
    <w:p w14:paraId="40BA0EF5" w14:textId="583F41C9"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 xml:space="preserve">the </w:t>
      </w:r>
      <w:r>
        <w:rPr>
          <w:rFonts w:ascii="Arial" w:hAnsi="Arial" w:cs="Arial"/>
          <w:sz w:val="24"/>
          <w:szCs w:val="24"/>
        </w:rPr>
        <w:t>provision</w:t>
      </w:r>
      <w:r>
        <w:rPr>
          <w:rFonts w:ascii="Arial" w:hAnsi="Arial" w:cs="Arial"/>
          <w:sz w:val="24"/>
          <w:szCs w:val="24"/>
        </w:rPr>
        <w:t xml:space="preserve"> has clear arrangements in which non-prescription medicines may be administered</w:t>
      </w:r>
    </w:p>
    <w:p w14:paraId="3CDC9ADB" w14:textId="77777777"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children under 16 will never be given medicine containing aspirin unless prescribed by a doctor</w:t>
      </w:r>
    </w:p>
    <w:p w14:paraId="762D92D4" w14:textId="77777777"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 xml:space="preserve">medication, </w:t>
      </w:r>
      <w:proofErr w:type="gramStart"/>
      <w:r>
        <w:rPr>
          <w:rFonts w:ascii="Arial" w:hAnsi="Arial" w:cs="Arial"/>
          <w:sz w:val="24"/>
          <w:szCs w:val="24"/>
        </w:rPr>
        <w:t>e.g.</w:t>
      </w:r>
      <w:proofErr w:type="gramEnd"/>
      <w:r>
        <w:rPr>
          <w:rFonts w:ascii="Arial" w:hAnsi="Arial" w:cs="Arial"/>
          <w:sz w:val="24"/>
          <w:szCs w:val="24"/>
        </w:rPr>
        <w:t xml:space="preserve"> for pain relief, will not be administered without first checking maximum dosages and when the previous dose was taken or without first informing parents</w:t>
      </w:r>
    </w:p>
    <w:p w14:paraId="4D66D5F6" w14:textId="19E76966"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 xml:space="preserve">where clinically possible, the </w:t>
      </w:r>
      <w:r>
        <w:rPr>
          <w:rFonts w:ascii="Arial" w:hAnsi="Arial" w:cs="Arial"/>
          <w:sz w:val="24"/>
          <w:szCs w:val="24"/>
        </w:rPr>
        <w:t>provision</w:t>
      </w:r>
      <w:r>
        <w:rPr>
          <w:rFonts w:ascii="Arial" w:hAnsi="Arial" w:cs="Arial"/>
          <w:sz w:val="24"/>
          <w:szCs w:val="24"/>
        </w:rPr>
        <w:t xml:space="preserve"> will seek to ensure that parents request that medicines are prescribed in dose frequencies which enable them to be taken outside </w:t>
      </w:r>
      <w:r>
        <w:rPr>
          <w:rFonts w:ascii="Arial" w:hAnsi="Arial" w:cs="Arial"/>
          <w:sz w:val="24"/>
          <w:szCs w:val="24"/>
        </w:rPr>
        <w:t>provision</w:t>
      </w:r>
      <w:r>
        <w:rPr>
          <w:rFonts w:ascii="Arial" w:hAnsi="Arial" w:cs="Arial"/>
          <w:sz w:val="24"/>
          <w:szCs w:val="24"/>
        </w:rPr>
        <w:t xml:space="preserve"> hours</w:t>
      </w:r>
    </w:p>
    <w:p w14:paraId="7D2B1D73" w14:textId="603186EC"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provision</w:t>
      </w:r>
      <w:r>
        <w:rPr>
          <w:rFonts w:ascii="Arial" w:hAnsi="Arial" w:cs="Arial"/>
          <w:sz w:val="24"/>
          <w:szCs w:val="24"/>
        </w:rPr>
        <w:t xml:space="preserve">s will only accept prescribed medicines if these are in-date, labelled, provided in the original container as dispensed by a pharmacist and include instructions for administration, dosage and storage. The exception to this is insulin, which must still be in date, but will generally be available to </w:t>
      </w:r>
      <w:r>
        <w:rPr>
          <w:rFonts w:ascii="Arial" w:hAnsi="Arial" w:cs="Arial"/>
          <w:sz w:val="24"/>
          <w:szCs w:val="24"/>
        </w:rPr>
        <w:t>provision</w:t>
      </w:r>
      <w:r>
        <w:rPr>
          <w:rFonts w:ascii="Arial" w:hAnsi="Arial" w:cs="Arial"/>
          <w:sz w:val="24"/>
          <w:szCs w:val="24"/>
        </w:rPr>
        <w:t>s inside an insulin pen or a pump, rather than in its original container</w:t>
      </w:r>
    </w:p>
    <w:p w14:paraId="7A15B1DF" w14:textId="4287BB4E"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 xml:space="preserve">all medicines should be stored safely. Children will know where their medicines are at all times and be able to access them immediately. Where relevant, they will know who holds the key to the storage facility. Medicines and devices such as asthma inhalers, blood glucose testing meters and adrenaline pens should be always readily available to children and not locked away. This is particularly important to consider when outside of </w:t>
      </w:r>
      <w:r>
        <w:rPr>
          <w:rFonts w:ascii="Arial" w:hAnsi="Arial" w:cs="Arial"/>
          <w:sz w:val="24"/>
          <w:szCs w:val="24"/>
        </w:rPr>
        <w:t>provision</w:t>
      </w:r>
      <w:r>
        <w:rPr>
          <w:rFonts w:ascii="Arial" w:hAnsi="Arial" w:cs="Arial"/>
          <w:sz w:val="24"/>
          <w:szCs w:val="24"/>
        </w:rPr>
        <w:t xml:space="preserve"> premises, </w:t>
      </w:r>
      <w:proofErr w:type="gramStart"/>
      <w:r>
        <w:rPr>
          <w:rFonts w:ascii="Arial" w:hAnsi="Arial" w:cs="Arial"/>
          <w:sz w:val="24"/>
          <w:szCs w:val="24"/>
        </w:rPr>
        <w:t>e.g.</w:t>
      </w:r>
      <w:proofErr w:type="gramEnd"/>
      <w:r>
        <w:rPr>
          <w:rFonts w:ascii="Arial" w:hAnsi="Arial" w:cs="Arial"/>
          <w:sz w:val="24"/>
          <w:szCs w:val="24"/>
        </w:rPr>
        <w:t xml:space="preserve"> on </w:t>
      </w:r>
      <w:r>
        <w:rPr>
          <w:rFonts w:ascii="Arial" w:hAnsi="Arial" w:cs="Arial"/>
          <w:sz w:val="24"/>
          <w:szCs w:val="24"/>
        </w:rPr>
        <w:t>provision</w:t>
      </w:r>
      <w:r>
        <w:rPr>
          <w:rFonts w:ascii="Arial" w:hAnsi="Arial" w:cs="Arial"/>
          <w:sz w:val="24"/>
          <w:szCs w:val="24"/>
        </w:rPr>
        <w:t xml:space="preserve"> trips</w:t>
      </w:r>
    </w:p>
    <w:p w14:paraId="2D55A3D6" w14:textId="77777777"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when no longer required, medicines should be returned to the parent to arrange for safe disposal. Sharps boxes should always be used for the disposal of needles and other sharps</w:t>
      </w:r>
    </w:p>
    <w:p w14:paraId="497B0AE7" w14:textId="0F199272"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 xml:space="preserve">a child who has been prescribed a controlled drug may legally have it in their possession if they are competent to do so but passing it to another child for use is an offence. Monitoring arrangements may be necessary. </w:t>
      </w:r>
      <w:r>
        <w:rPr>
          <w:rFonts w:ascii="Arial" w:hAnsi="Arial" w:cs="Arial"/>
          <w:sz w:val="24"/>
          <w:szCs w:val="24"/>
        </w:rPr>
        <w:t>Provision</w:t>
      </w:r>
      <w:r>
        <w:rPr>
          <w:rFonts w:ascii="Arial" w:hAnsi="Arial" w:cs="Arial"/>
          <w:sz w:val="24"/>
          <w:szCs w:val="24"/>
        </w:rPr>
        <w:t xml:space="preserve">s should otherwise keep controlled drugs that have been prescribed for a </w:t>
      </w:r>
      <w:r>
        <w:rPr>
          <w:rFonts w:ascii="Arial" w:hAnsi="Arial" w:cs="Arial"/>
          <w:sz w:val="24"/>
          <w:szCs w:val="24"/>
        </w:rPr>
        <w:t>student</w:t>
      </w:r>
      <w:r>
        <w:rPr>
          <w:rFonts w:ascii="Arial" w:hAnsi="Arial" w:cs="Arial"/>
          <w:sz w:val="24"/>
          <w:szCs w:val="24"/>
        </w:rPr>
        <w:t xml:space="preserve"> securely stored in a non-portable container and only named staff should have access. Controlled drugs should be easily accessible in an emergency. A record should be kept of any doses used and the amount of the controlled drug held</w:t>
      </w:r>
    </w:p>
    <w:p w14:paraId="105E28AC" w14:textId="4259F051"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provision</w:t>
      </w:r>
      <w:r>
        <w:rPr>
          <w:rFonts w:ascii="Arial" w:hAnsi="Arial" w:cs="Arial"/>
          <w:sz w:val="24"/>
          <w:szCs w:val="24"/>
        </w:rPr>
        <w:t xml:space="preserve"> staff may administer a controlled drug to the child for whom it has been prescribed. Staff administering medicines should do so in accordance with the prescriber’s instructions. </w:t>
      </w:r>
      <w:r>
        <w:rPr>
          <w:rFonts w:ascii="Arial" w:hAnsi="Arial" w:cs="Arial"/>
          <w:sz w:val="24"/>
          <w:szCs w:val="24"/>
        </w:rPr>
        <w:t>Provision</w:t>
      </w:r>
      <w:r>
        <w:rPr>
          <w:rFonts w:ascii="Arial" w:hAnsi="Arial" w:cs="Arial"/>
          <w:sz w:val="24"/>
          <w:szCs w:val="24"/>
        </w:rPr>
        <w:t xml:space="preserve">s should keep a </w:t>
      </w:r>
      <w:r>
        <w:rPr>
          <w:rFonts w:ascii="Arial" w:hAnsi="Arial" w:cs="Arial"/>
          <w:sz w:val="24"/>
          <w:szCs w:val="24"/>
        </w:rPr>
        <w:lastRenderedPageBreak/>
        <w:t xml:space="preserve">record of all medicines administered to individual children, stating what, how and how much was administered, when and by whom. Any side effects of the medication to be administered at </w:t>
      </w:r>
      <w:r>
        <w:rPr>
          <w:rFonts w:ascii="Arial" w:hAnsi="Arial" w:cs="Arial"/>
          <w:sz w:val="24"/>
          <w:szCs w:val="24"/>
        </w:rPr>
        <w:t>provision</w:t>
      </w:r>
      <w:r>
        <w:rPr>
          <w:rFonts w:ascii="Arial" w:hAnsi="Arial" w:cs="Arial"/>
          <w:sz w:val="24"/>
          <w:szCs w:val="24"/>
        </w:rPr>
        <w:t xml:space="preserve"> should be noted in </w:t>
      </w:r>
      <w:r>
        <w:rPr>
          <w:rFonts w:ascii="Arial" w:hAnsi="Arial" w:cs="Arial"/>
          <w:sz w:val="24"/>
          <w:szCs w:val="24"/>
        </w:rPr>
        <w:t>provision</w:t>
      </w:r>
    </w:p>
    <w:p w14:paraId="074AFF6B" w14:textId="094C54FD" w:rsidR="00435707" w:rsidRDefault="00435707" w:rsidP="00435707">
      <w:pPr>
        <w:pStyle w:val="NoSpacing"/>
        <w:numPr>
          <w:ilvl w:val="0"/>
          <w:numId w:val="2"/>
        </w:numPr>
        <w:ind w:left="1440"/>
        <w:jc w:val="both"/>
        <w:rPr>
          <w:rFonts w:ascii="Arial" w:hAnsi="Arial" w:cs="Arial"/>
          <w:sz w:val="24"/>
          <w:szCs w:val="24"/>
          <w:lang w:val="en-US"/>
        </w:rPr>
      </w:pPr>
      <w:r>
        <w:rPr>
          <w:rFonts w:ascii="Arial" w:hAnsi="Arial" w:cs="Arial"/>
          <w:sz w:val="24"/>
          <w:szCs w:val="24"/>
        </w:rPr>
        <w:t xml:space="preserve">self-management by </w:t>
      </w:r>
      <w:r>
        <w:rPr>
          <w:rFonts w:ascii="Arial" w:hAnsi="Arial" w:cs="Arial"/>
          <w:sz w:val="24"/>
          <w:szCs w:val="24"/>
        </w:rPr>
        <w:t>student</w:t>
      </w:r>
      <w:r>
        <w:rPr>
          <w:rFonts w:ascii="Arial" w:hAnsi="Arial" w:cs="Arial"/>
          <w:sz w:val="24"/>
          <w:szCs w:val="24"/>
        </w:rPr>
        <w:t>s; w</w:t>
      </w:r>
      <w:r>
        <w:rPr>
          <w:rFonts w:ascii="Arial" w:eastAsia="Calibri" w:hAnsi="Arial" w:cs="Arial"/>
          <w:color w:val="000000"/>
          <w:sz w:val="24"/>
          <w:szCs w:val="24"/>
          <w:lang w:eastAsia="en-GB"/>
        </w:rPr>
        <w:t>herever possible, students are allowed to carry their own medicines and relevant devices or are able to access their medicines for self-medication quickly and easily. Students who can take their medicines themselves or manage procedures may require an appropriate level of supervision. If it is not appropriate for a student to self-manage, then relevant staff will help to</w:t>
      </w:r>
      <w:r>
        <w:rPr>
          <w:rFonts w:ascii="Arial" w:hAnsi="Arial" w:cs="Arial"/>
          <w:sz w:val="24"/>
          <w:szCs w:val="24"/>
          <w:lang w:val="en-US"/>
        </w:rPr>
        <w:t xml:space="preserve"> </w:t>
      </w:r>
      <w:r>
        <w:rPr>
          <w:rFonts w:ascii="Arial" w:eastAsia="Calibri" w:hAnsi="Arial" w:cs="Arial"/>
          <w:color w:val="000000"/>
          <w:sz w:val="24"/>
          <w:szCs w:val="24"/>
          <w:lang w:eastAsia="en-GB"/>
        </w:rPr>
        <w:t>administer medicines</w:t>
      </w:r>
    </w:p>
    <w:p w14:paraId="6335506F" w14:textId="77777777" w:rsidR="00435707" w:rsidRDefault="00435707" w:rsidP="00435707">
      <w:pPr>
        <w:pStyle w:val="NoSpacing"/>
        <w:jc w:val="both"/>
        <w:rPr>
          <w:rFonts w:ascii="Arial" w:hAnsi="Arial" w:cs="Arial"/>
          <w:sz w:val="24"/>
          <w:szCs w:val="24"/>
          <w:lang w:val="en-US"/>
        </w:rPr>
      </w:pPr>
    </w:p>
    <w:p w14:paraId="0F5BA4BE" w14:textId="77777777" w:rsidR="00435707" w:rsidRDefault="00435707" w:rsidP="00435707">
      <w:pPr>
        <w:pStyle w:val="Heading2"/>
        <w:ind w:left="720"/>
        <w:jc w:val="both"/>
        <w:rPr>
          <w:rFonts w:ascii="Arial" w:hAnsi="Arial" w:cs="Arial"/>
          <w:szCs w:val="24"/>
          <w:lang w:val="en-US"/>
        </w:rPr>
      </w:pPr>
      <w:bookmarkStart w:id="1" w:name="_Toc79652988"/>
      <w:r>
        <w:rPr>
          <w:rFonts w:ascii="Arial" w:hAnsi="Arial" w:cs="Arial"/>
          <w:szCs w:val="24"/>
          <w:lang w:val="en-US"/>
        </w:rPr>
        <w:t>4.1 Controlled Drugs</w:t>
      </w:r>
      <w:bookmarkEnd w:id="1"/>
    </w:p>
    <w:p w14:paraId="49CBCE83" w14:textId="77777777" w:rsidR="00435707" w:rsidRDefault="00435707" w:rsidP="00435707">
      <w:pPr>
        <w:pStyle w:val="NoSpacing"/>
        <w:ind w:left="720"/>
        <w:jc w:val="both"/>
        <w:rPr>
          <w:rFonts w:ascii="Arial" w:hAnsi="Arial" w:cs="Arial"/>
          <w:sz w:val="24"/>
          <w:szCs w:val="24"/>
          <w:lang w:val="en-US"/>
        </w:rPr>
      </w:pPr>
      <w:r>
        <w:rPr>
          <w:rFonts w:ascii="Arial" w:hAnsi="Arial" w:cs="Arial"/>
          <w:sz w:val="24"/>
          <w:szCs w:val="24"/>
          <w:lang w:val="en-US"/>
        </w:rPr>
        <w:t xml:space="preserve">Controlled drugs are prescription medicines that are controlled under the </w:t>
      </w:r>
      <w:hyperlink r:id="rId7" w:history="1">
        <w:r>
          <w:rPr>
            <w:rStyle w:val="Hyperlink"/>
            <w:rFonts w:ascii="Arial" w:hAnsi="Arial" w:cs="Arial"/>
            <w:sz w:val="24"/>
            <w:szCs w:val="24"/>
            <w:lang w:val="en-US"/>
          </w:rPr>
          <w:t>Misuse of Drugs Regulations 2001</w:t>
        </w:r>
      </w:hyperlink>
      <w:r>
        <w:rPr>
          <w:rFonts w:ascii="Arial" w:hAnsi="Arial" w:cs="Arial"/>
          <w:sz w:val="24"/>
          <w:szCs w:val="24"/>
          <w:lang w:val="en-US"/>
        </w:rPr>
        <w:t xml:space="preserve"> and subsequent amendments, such as morphine or methadone. </w:t>
      </w:r>
    </w:p>
    <w:p w14:paraId="2ABE47FD" w14:textId="5DBAE6B6" w:rsidR="00435707" w:rsidRDefault="00435707" w:rsidP="00435707">
      <w:pPr>
        <w:pStyle w:val="NoSpacing"/>
        <w:ind w:left="720"/>
        <w:jc w:val="both"/>
        <w:rPr>
          <w:rFonts w:ascii="Arial" w:hAnsi="Arial" w:cs="Arial"/>
          <w:sz w:val="24"/>
          <w:szCs w:val="24"/>
          <w:lang w:val="en-US"/>
        </w:rPr>
      </w:pPr>
      <w:r>
        <w:rPr>
          <w:rFonts w:ascii="Arial" w:hAnsi="Arial" w:cs="Arial"/>
          <w:sz w:val="24"/>
          <w:szCs w:val="24"/>
          <w:lang w:val="en-US"/>
        </w:rPr>
        <w:t xml:space="preserve">A </w:t>
      </w:r>
      <w:r>
        <w:rPr>
          <w:rFonts w:ascii="Arial" w:hAnsi="Arial" w:cs="Arial"/>
          <w:sz w:val="24"/>
          <w:szCs w:val="24"/>
          <w:lang w:val="en-US"/>
        </w:rPr>
        <w:t>student</w:t>
      </w:r>
      <w:r>
        <w:rPr>
          <w:rFonts w:ascii="Arial" w:hAnsi="Arial" w:cs="Arial"/>
          <w:sz w:val="24"/>
          <w:szCs w:val="24"/>
          <w:lang w:val="en-US"/>
        </w:rPr>
        <w:t xml:space="preserve"> who has been prescribed a controlled drug may have it in their possession if they are competent to do so, but they must not pass it to another </w:t>
      </w:r>
      <w:r>
        <w:rPr>
          <w:rFonts w:ascii="Arial" w:hAnsi="Arial" w:cs="Arial"/>
          <w:sz w:val="24"/>
          <w:szCs w:val="24"/>
          <w:lang w:val="en-US"/>
        </w:rPr>
        <w:t>student</w:t>
      </w:r>
      <w:r>
        <w:rPr>
          <w:rFonts w:ascii="Arial" w:hAnsi="Arial" w:cs="Arial"/>
          <w:sz w:val="24"/>
          <w:szCs w:val="24"/>
          <w:lang w:val="en-US"/>
        </w:rPr>
        <w:t xml:space="preserve"> to use. </w:t>
      </w:r>
      <w:r>
        <w:rPr>
          <w:rFonts w:ascii="Arial" w:hAnsi="Arial" w:cs="Arial"/>
          <w:color w:val="DA0000"/>
          <w:sz w:val="24"/>
          <w:szCs w:val="24"/>
          <w:lang w:val="en-US"/>
        </w:rPr>
        <w:t xml:space="preserve">All other controlled drugs are kept in a secure LOCKED cupboard in the </w:t>
      </w:r>
      <w:r>
        <w:rPr>
          <w:rFonts w:ascii="Arial" w:hAnsi="Arial" w:cs="Arial"/>
          <w:color w:val="DA0000"/>
          <w:sz w:val="24"/>
          <w:szCs w:val="24"/>
          <w:lang w:val="en-US"/>
        </w:rPr>
        <w:t>main office</w:t>
      </w:r>
      <w:r>
        <w:rPr>
          <w:rFonts w:ascii="Arial" w:hAnsi="Arial" w:cs="Arial"/>
          <w:color w:val="DA0000"/>
          <w:sz w:val="24"/>
          <w:szCs w:val="24"/>
          <w:lang w:val="en-US"/>
        </w:rPr>
        <w:t xml:space="preserve"> and only </w:t>
      </w:r>
      <w:r>
        <w:rPr>
          <w:rFonts w:ascii="Arial" w:hAnsi="Arial" w:cs="Arial"/>
          <w:color w:val="DA0000"/>
          <w:sz w:val="24"/>
          <w:szCs w:val="24"/>
          <w:lang w:val="en-US"/>
        </w:rPr>
        <w:t>members of the SLT</w:t>
      </w:r>
      <w:r>
        <w:rPr>
          <w:rFonts w:ascii="Arial" w:hAnsi="Arial" w:cs="Arial"/>
          <w:color w:val="DA0000"/>
          <w:sz w:val="24"/>
          <w:szCs w:val="24"/>
          <w:lang w:val="en-US"/>
        </w:rPr>
        <w:t xml:space="preserve"> will have access.</w:t>
      </w:r>
    </w:p>
    <w:p w14:paraId="60DC8AED" w14:textId="77777777" w:rsidR="00435707" w:rsidRDefault="00435707" w:rsidP="00435707">
      <w:pPr>
        <w:pStyle w:val="NoSpacing"/>
        <w:ind w:left="720"/>
        <w:jc w:val="both"/>
        <w:rPr>
          <w:rFonts w:ascii="Arial" w:hAnsi="Arial" w:cs="Arial"/>
          <w:sz w:val="24"/>
          <w:szCs w:val="24"/>
          <w:lang w:val="en-US"/>
        </w:rPr>
      </w:pPr>
      <w:r>
        <w:rPr>
          <w:rFonts w:ascii="Arial" w:hAnsi="Arial" w:cs="Arial"/>
          <w:sz w:val="24"/>
          <w:szCs w:val="24"/>
          <w:lang w:val="en-US"/>
        </w:rPr>
        <w:t>Controlled drugs will be easily accessible in an emergency and a record of any doses used and the amount held will be kept.</w:t>
      </w:r>
    </w:p>
    <w:p w14:paraId="5CFE1A69" w14:textId="77777777" w:rsidR="00FF2DE1" w:rsidRDefault="00FF2DE1"/>
    <w:sectPr w:rsidR="00FF2DE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6B5F" w14:textId="77777777" w:rsidR="001A74B8" w:rsidRDefault="001A74B8" w:rsidP="00435707">
      <w:pPr>
        <w:spacing w:after="0" w:line="240" w:lineRule="auto"/>
      </w:pPr>
      <w:r>
        <w:separator/>
      </w:r>
    </w:p>
  </w:endnote>
  <w:endnote w:type="continuationSeparator" w:id="0">
    <w:p w14:paraId="6949B2FD" w14:textId="77777777" w:rsidR="001A74B8" w:rsidRDefault="001A74B8" w:rsidP="0043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08A6" w14:textId="77777777" w:rsidR="001A74B8" w:rsidRDefault="001A74B8" w:rsidP="00435707">
      <w:pPr>
        <w:spacing w:after="0" w:line="240" w:lineRule="auto"/>
      </w:pPr>
      <w:r>
        <w:separator/>
      </w:r>
    </w:p>
  </w:footnote>
  <w:footnote w:type="continuationSeparator" w:id="0">
    <w:p w14:paraId="0B8C763A" w14:textId="77777777" w:rsidR="001A74B8" w:rsidRDefault="001A74B8" w:rsidP="0043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DD46" w14:textId="6511F79B" w:rsidR="00435707" w:rsidRDefault="00435707">
    <w:pPr>
      <w:pStyle w:val="Header"/>
    </w:pPr>
    <w:r>
      <w:t>Ad Astra Medicines Policy 2022</w:t>
    </w:r>
  </w:p>
  <w:p w14:paraId="7D54EDB7" w14:textId="77777777" w:rsidR="00435707" w:rsidRDefault="00435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649"/>
    <w:multiLevelType w:val="hybridMultilevel"/>
    <w:tmpl w:val="54546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E66DBC"/>
    <w:multiLevelType w:val="multilevel"/>
    <w:tmpl w:val="D122ABD4"/>
    <w:lvl w:ilvl="0">
      <w:start w:val="1"/>
      <w:numFmt w:val="decimal"/>
      <w:lvlText w:val="%1."/>
      <w:lvlJc w:val="left"/>
      <w:pPr>
        <w:ind w:left="720" w:hanging="360"/>
      </w:pPr>
    </w:lvl>
    <w:lvl w:ilvl="1">
      <w:start w:val="6"/>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16cid:durableId="15330644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75592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07"/>
    <w:rsid w:val="00016482"/>
    <w:rsid w:val="001A74B8"/>
    <w:rsid w:val="001F5E97"/>
    <w:rsid w:val="0020066B"/>
    <w:rsid w:val="003F6925"/>
    <w:rsid w:val="00435707"/>
    <w:rsid w:val="00491108"/>
    <w:rsid w:val="006D6372"/>
    <w:rsid w:val="007B0588"/>
    <w:rsid w:val="00CA7DBE"/>
    <w:rsid w:val="00FF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9FB4"/>
  <w15:chartTrackingRefBased/>
  <w15:docId w15:val="{FE092FD4-87C3-4B0E-B025-ECCFD2EB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s7"/>
    <w:qFormat/>
    <w:rsid w:val="007B0588"/>
    <w:pPr>
      <w:spacing w:line="480" w:lineRule="auto"/>
    </w:pPr>
    <w:rPr>
      <w:rFonts w:ascii="Times New Roman" w:hAnsi="Times New Roman"/>
      <w:sz w:val="24"/>
      <w:u w:val="single"/>
    </w:rPr>
  </w:style>
  <w:style w:type="paragraph" w:styleId="Heading1">
    <w:name w:val="heading 1"/>
    <w:basedOn w:val="Normal"/>
    <w:next w:val="Normal"/>
    <w:link w:val="Heading1Char"/>
    <w:uiPriority w:val="9"/>
    <w:qFormat/>
    <w:rsid w:val="00435707"/>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u w:val="none"/>
    </w:rPr>
  </w:style>
  <w:style w:type="paragraph" w:styleId="Heading2">
    <w:name w:val="heading 2"/>
    <w:aliases w:val="TITLE"/>
    <w:basedOn w:val="Normal"/>
    <w:next w:val="Normal"/>
    <w:link w:val="Heading2Char"/>
    <w:autoRedefine/>
    <w:uiPriority w:val="9"/>
    <w:unhideWhenUsed/>
    <w:qFormat/>
    <w:rsid w:val="00FF2DE1"/>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01648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A02">
    <w:name w:val="TMA02"/>
    <w:basedOn w:val="Heading3"/>
    <w:link w:val="TMA02Char"/>
    <w:autoRedefine/>
    <w:qFormat/>
    <w:rsid w:val="0020066B"/>
    <w:pPr>
      <w:spacing w:before="160" w:after="120"/>
    </w:pPr>
    <w:rPr>
      <w:rFonts w:ascii="Times New Roman" w:hAnsi="Times New Roman"/>
      <w:color w:val="000000" w:themeColor="text1"/>
      <w:u w:val="none"/>
      <w:lang w:eastAsia="en-GB"/>
    </w:rPr>
  </w:style>
  <w:style w:type="character" w:customStyle="1" w:styleId="TMA02Char">
    <w:name w:val="TMA02 Char"/>
    <w:basedOn w:val="Heading3Char"/>
    <w:link w:val="TMA02"/>
    <w:rsid w:val="0020066B"/>
    <w:rPr>
      <w:rFonts w:ascii="Times New Roman" w:eastAsiaTheme="majorEastAsia" w:hAnsi="Times New Roman" w:cstheme="majorBidi"/>
      <w:color w:val="000000" w:themeColor="text1"/>
      <w:sz w:val="24"/>
      <w:szCs w:val="24"/>
      <w:lang w:eastAsia="en-GB"/>
    </w:rPr>
  </w:style>
  <w:style w:type="character" w:customStyle="1" w:styleId="Heading3Char">
    <w:name w:val="Heading 3 Char"/>
    <w:basedOn w:val="DefaultParagraphFont"/>
    <w:link w:val="Heading3"/>
    <w:uiPriority w:val="9"/>
    <w:semiHidden/>
    <w:rsid w:val="00016482"/>
    <w:rPr>
      <w:rFonts w:asciiTheme="majorHAnsi" w:eastAsiaTheme="majorEastAsia" w:hAnsiTheme="majorHAnsi" w:cstheme="majorBidi"/>
      <w:color w:val="1F3763" w:themeColor="accent1" w:themeShade="7F"/>
      <w:sz w:val="24"/>
      <w:szCs w:val="24"/>
    </w:rPr>
  </w:style>
  <w:style w:type="paragraph" w:styleId="Title">
    <w:name w:val="Title"/>
    <w:aliases w:val="Headings"/>
    <w:basedOn w:val="TMA02"/>
    <w:next w:val="TMA02"/>
    <w:link w:val="TitleChar"/>
    <w:uiPriority w:val="10"/>
    <w:qFormat/>
    <w:rsid w:val="00491108"/>
    <w:pPr>
      <w:spacing w:line="240" w:lineRule="auto"/>
      <w:contextualSpacing/>
    </w:pPr>
    <w:rPr>
      <w:spacing w:val="-10"/>
      <w:kern w:val="28"/>
      <w:sz w:val="28"/>
      <w:szCs w:val="56"/>
    </w:rPr>
  </w:style>
  <w:style w:type="character" w:customStyle="1" w:styleId="TitleChar">
    <w:name w:val="Title Char"/>
    <w:aliases w:val="Headings Char"/>
    <w:basedOn w:val="DefaultParagraphFont"/>
    <w:link w:val="Title"/>
    <w:uiPriority w:val="10"/>
    <w:rsid w:val="00491108"/>
    <w:rPr>
      <w:rFonts w:ascii="Times New Roman" w:eastAsiaTheme="majorEastAsia" w:hAnsi="Times New Roman" w:cstheme="majorBidi"/>
      <w:color w:val="000000" w:themeColor="text1"/>
      <w:spacing w:val="-10"/>
      <w:kern w:val="28"/>
      <w:sz w:val="28"/>
      <w:szCs w:val="56"/>
    </w:rPr>
  </w:style>
  <w:style w:type="character" w:customStyle="1" w:styleId="Heading2Char">
    <w:name w:val="Heading 2 Char"/>
    <w:aliases w:val="TITLE Char"/>
    <w:basedOn w:val="DefaultParagraphFont"/>
    <w:link w:val="Heading2"/>
    <w:uiPriority w:val="9"/>
    <w:rsid w:val="00FF2DE1"/>
    <w:rPr>
      <w:rFonts w:ascii="Times New Roman" w:eastAsiaTheme="majorEastAsia" w:hAnsi="Times New Roman" w:cstheme="majorBidi"/>
      <w:sz w:val="24"/>
      <w:szCs w:val="26"/>
    </w:rPr>
  </w:style>
  <w:style w:type="character" w:customStyle="1" w:styleId="Heading1Char">
    <w:name w:val="Heading 1 Char"/>
    <w:basedOn w:val="DefaultParagraphFont"/>
    <w:link w:val="Heading1"/>
    <w:uiPriority w:val="9"/>
    <w:rsid w:val="0043570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435707"/>
    <w:rPr>
      <w:color w:val="0563C1" w:themeColor="hyperlink"/>
      <w:u w:val="single"/>
    </w:rPr>
  </w:style>
  <w:style w:type="paragraph" w:styleId="NoSpacing">
    <w:name w:val="No Spacing"/>
    <w:uiPriority w:val="1"/>
    <w:qFormat/>
    <w:rsid w:val="00435707"/>
    <w:pPr>
      <w:spacing w:after="0" w:line="240" w:lineRule="auto"/>
    </w:pPr>
  </w:style>
  <w:style w:type="paragraph" w:styleId="Header">
    <w:name w:val="header"/>
    <w:basedOn w:val="Normal"/>
    <w:link w:val="HeaderChar"/>
    <w:uiPriority w:val="99"/>
    <w:unhideWhenUsed/>
    <w:rsid w:val="0043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707"/>
    <w:rPr>
      <w:rFonts w:ascii="Times New Roman" w:hAnsi="Times New Roman"/>
      <w:sz w:val="24"/>
      <w:u w:val="single"/>
    </w:rPr>
  </w:style>
  <w:style w:type="paragraph" w:styleId="Footer">
    <w:name w:val="footer"/>
    <w:basedOn w:val="Normal"/>
    <w:link w:val="FooterChar"/>
    <w:uiPriority w:val="99"/>
    <w:unhideWhenUsed/>
    <w:rsid w:val="0043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707"/>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uk/uksi/2001/3998/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 Shaw</dc:creator>
  <cp:keywords/>
  <dc:description/>
  <cp:lastModifiedBy>Lyz Shaw</cp:lastModifiedBy>
  <cp:revision>1</cp:revision>
  <dcterms:created xsi:type="dcterms:W3CDTF">2022-12-01T11:19:00Z</dcterms:created>
  <dcterms:modified xsi:type="dcterms:W3CDTF">2022-12-01T11:23:00Z</dcterms:modified>
</cp:coreProperties>
</file>